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5B83" w14:textId="77777777" w:rsidR="00AD0F33" w:rsidRDefault="00AD0F33" w:rsidP="00AD0F33">
      <w:pPr>
        <w:spacing w:before="240"/>
        <w:ind w:left="-1134"/>
        <w:rPr>
          <w:rFonts w:ascii="Trilon" w:hAnsi="Trilon"/>
        </w:rPr>
      </w:pPr>
      <w:bookmarkStart w:id="0" w:name="_GoBack"/>
      <w:bookmarkEnd w:id="0"/>
      <w:r w:rsidRPr="000512F2">
        <w:rPr>
          <w:rFonts w:ascii="Trilon" w:hAnsi="Trilon"/>
        </w:rPr>
        <w:tab/>
      </w:r>
      <w:r w:rsidRPr="000512F2">
        <w:rPr>
          <w:rFonts w:ascii="Trilon" w:hAnsi="Trilon"/>
        </w:rPr>
        <w:tab/>
      </w:r>
      <w:r w:rsidRPr="000512F2">
        <w:rPr>
          <w:rFonts w:ascii="Trilon" w:hAnsi="Trilon"/>
        </w:rPr>
        <w:tab/>
      </w:r>
    </w:p>
    <w:p w14:paraId="49966CC2" w14:textId="77777777" w:rsidR="00FC759A" w:rsidRPr="001B1EEE" w:rsidRDefault="00E41FF8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T</w:t>
      </w:r>
      <w:r w:rsidR="00FC759A" w:rsidRPr="001B1EEE">
        <w:rPr>
          <w:rFonts w:ascii="Arial" w:hAnsi="Arial" w:cs="Arial"/>
          <w:sz w:val="20"/>
          <w:szCs w:val="20"/>
        </w:rPr>
        <w:t>o</w:t>
      </w:r>
      <w:r w:rsidR="004D63C4" w:rsidRPr="001B1EEE">
        <w:rPr>
          <w:rFonts w:ascii="Arial" w:hAnsi="Arial" w:cs="Arial"/>
          <w:sz w:val="20"/>
          <w:szCs w:val="20"/>
        </w:rPr>
        <w:t>:  Whom It May Concern:</w:t>
      </w:r>
    </w:p>
    <w:p w14:paraId="2AD722D9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1A60A68B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 xml:space="preserve">Re:  </w:t>
      </w:r>
      <w:proofErr w:type="spellStart"/>
      <w:r w:rsidRPr="001B1EEE">
        <w:rPr>
          <w:rFonts w:ascii="Arial" w:hAnsi="Arial" w:cs="Arial"/>
          <w:sz w:val="20"/>
          <w:szCs w:val="20"/>
        </w:rPr>
        <w:t>Leed</w:t>
      </w:r>
      <w:proofErr w:type="spellEnd"/>
      <w:r w:rsidRPr="001B1EEE">
        <w:rPr>
          <w:rFonts w:ascii="Arial" w:hAnsi="Arial" w:cs="Arial"/>
          <w:sz w:val="20"/>
          <w:szCs w:val="20"/>
        </w:rPr>
        <w:t xml:space="preserve"> Specifications</w:t>
      </w:r>
    </w:p>
    <w:p w14:paraId="08E1CF75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59E06E61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11F765E5" w14:textId="32419437" w:rsidR="00FC759A" w:rsidRPr="001B1EEE" w:rsidRDefault="00457222" w:rsidP="00FC7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NAPCO</w:t>
      </w:r>
      <w:r w:rsidR="00FC759A" w:rsidRPr="001B1EEE">
        <w:rPr>
          <w:rFonts w:ascii="Arial" w:hAnsi="Arial" w:cs="Arial"/>
          <w:sz w:val="20"/>
          <w:szCs w:val="20"/>
        </w:rPr>
        <w:t xml:space="preserve"> ma</w:t>
      </w:r>
      <w:r w:rsidR="0040633B" w:rsidRPr="001B1EEE">
        <w:rPr>
          <w:rFonts w:ascii="Arial" w:hAnsi="Arial" w:cs="Arial"/>
          <w:sz w:val="20"/>
          <w:szCs w:val="20"/>
        </w:rPr>
        <w:t>nufactures four primary</w:t>
      </w:r>
      <w:r w:rsidR="00FC759A" w:rsidRPr="001B1EEE">
        <w:rPr>
          <w:rFonts w:ascii="Arial" w:hAnsi="Arial" w:cs="Arial"/>
          <w:sz w:val="20"/>
          <w:szCs w:val="20"/>
        </w:rPr>
        <w:t xml:space="preserve"> product </w:t>
      </w:r>
      <w:r w:rsidR="0040633B" w:rsidRPr="001B1EEE">
        <w:rPr>
          <w:rFonts w:ascii="Arial" w:hAnsi="Arial" w:cs="Arial"/>
          <w:sz w:val="20"/>
          <w:szCs w:val="20"/>
        </w:rPr>
        <w:t>line</w:t>
      </w:r>
      <w:r w:rsidR="00FC759A" w:rsidRPr="001B1EEE">
        <w:rPr>
          <w:rFonts w:ascii="Arial" w:hAnsi="Arial" w:cs="Arial"/>
          <w:sz w:val="20"/>
          <w:szCs w:val="20"/>
        </w:rPr>
        <w:t>s:</w:t>
      </w:r>
    </w:p>
    <w:p w14:paraId="5B0CAFD2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10C1FCE2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PVC Solvent Weld DWV Fittings</w:t>
      </w:r>
      <w:r w:rsidRPr="001B1EEE">
        <w:rPr>
          <w:rFonts w:ascii="Arial" w:hAnsi="Arial" w:cs="Arial"/>
          <w:sz w:val="20"/>
          <w:szCs w:val="20"/>
        </w:rPr>
        <w:tab/>
      </w:r>
      <w:r w:rsidRPr="001B1EEE">
        <w:rPr>
          <w:rFonts w:ascii="Arial" w:hAnsi="Arial" w:cs="Arial"/>
          <w:sz w:val="20"/>
          <w:szCs w:val="20"/>
        </w:rPr>
        <w:tab/>
      </w:r>
      <w:r w:rsidRPr="001B1EEE">
        <w:rPr>
          <w:rFonts w:ascii="Arial" w:hAnsi="Arial" w:cs="Arial"/>
          <w:sz w:val="20"/>
          <w:szCs w:val="20"/>
        </w:rPr>
        <w:tab/>
        <w:t>ASTM D2665 and CSA B181.2</w:t>
      </w:r>
    </w:p>
    <w:p w14:paraId="7D0F2BA9" w14:textId="55A3034A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PVC SDR35 Solvent Weld Sewer Fittings</w:t>
      </w:r>
      <w:r w:rsidRPr="001B1EEE">
        <w:rPr>
          <w:rFonts w:ascii="Arial" w:hAnsi="Arial" w:cs="Arial"/>
          <w:sz w:val="20"/>
          <w:szCs w:val="20"/>
        </w:rPr>
        <w:tab/>
        <w:t>ASTM D3034 and CSA B182.2</w:t>
      </w:r>
    </w:p>
    <w:p w14:paraId="4A0AF020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PVC SDR35 Gasketed Sewer Fittings</w:t>
      </w:r>
      <w:r w:rsidRPr="001B1EEE">
        <w:rPr>
          <w:rFonts w:ascii="Arial" w:hAnsi="Arial" w:cs="Arial"/>
          <w:sz w:val="20"/>
          <w:szCs w:val="20"/>
        </w:rPr>
        <w:tab/>
      </w:r>
      <w:r w:rsidRPr="001B1EEE">
        <w:rPr>
          <w:rFonts w:ascii="Arial" w:hAnsi="Arial" w:cs="Arial"/>
          <w:sz w:val="20"/>
          <w:szCs w:val="20"/>
        </w:rPr>
        <w:tab/>
        <w:t>ASTM D3034 and CSA B182.2</w:t>
      </w:r>
    </w:p>
    <w:p w14:paraId="20AACDAC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PVC SDR26 Gasketed Sewer Fittings</w:t>
      </w:r>
      <w:r w:rsidRPr="001B1EEE">
        <w:rPr>
          <w:rFonts w:ascii="Arial" w:hAnsi="Arial" w:cs="Arial"/>
          <w:sz w:val="20"/>
          <w:szCs w:val="20"/>
        </w:rPr>
        <w:tab/>
      </w:r>
      <w:r w:rsidRPr="001B1EEE">
        <w:rPr>
          <w:rFonts w:ascii="Arial" w:hAnsi="Arial" w:cs="Arial"/>
          <w:sz w:val="20"/>
          <w:szCs w:val="20"/>
        </w:rPr>
        <w:tab/>
        <w:t>ASTM D3034 and CSA B182.2</w:t>
      </w:r>
    </w:p>
    <w:p w14:paraId="53A1155A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65BCFDAD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1E5CC9D7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Each product group is third party certified and listed by the following organizations:</w:t>
      </w:r>
    </w:p>
    <w:p w14:paraId="68B7F779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749DC9E6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CSA – Canadian Standards Association</w:t>
      </w:r>
    </w:p>
    <w:p w14:paraId="645780CD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NSF – National Sanitation Foundation</w:t>
      </w:r>
    </w:p>
    <w:p w14:paraId="0BF5293E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ab/>
        <w:t>UPC – Uniform Plumbing Code (IAPMO)</w:t>
      </w:r>
    </w:p>
    <w:p w14:paraId="573BF129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319F903B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516CF535" w14:textId="77777777" w:rsidR="00E41FF8" w:rsidRPr="001B1EEE" w:rsidRDefault="00E41FF8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Leeds requirements specify that mechanical, electrical and plumbing components are not to be included in the calculations for recycled content.</w:t>
      </w:r>
    </w:p>
    <w:p w14:paraId="5C07E0EC" w14:textId="77777777" w:rsidR="00E41FF8" w:rsidRPr="001B1EEE" w:rsidRDefault="00E41FF8" w:rsidP="00FC759A">
      <w:pPr>
        <w:rPr>
          <w:rFonts w:ascii="Arial" w:hAnsi="Arial" w:cs="Arial"/>
          <w:sz w:val="20"/>
          <w:szCs w:val="20"/>
        </w:rPr>
      </w:pPr>
    </w:p>
    <w:p w14:paraId="354CA270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ASTM, CSA and NSF require that PVC DWV and PVC Sewer fittings are to be manufactured in accordance with the standards listed above and must be made from virgin PVC resin.</w:t>
      </w:r>
    </w:p>
    <w:p w14:paraId="58008152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266E1071" w14:textId="77777777" w:rsidR="00FC759A" w:rsidRPr="001B1EEE" w:rsidRDefault="00E41FF8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While our injection molded fittings would be categorized as components by the Leeds definition, t</w:t>
      </w:r>
      <w:r w:rsidR="00FC759A" w:rsidRPr="001B1EEE">
        <w:rPr>
          <w:rFonts w:ascii="Arial" w:hAnsi="Arial" w:cs="Arial"/>
          <w:sz w:val="20"/>
          <w:szCs w:val="20"/>
        </w:rPr>
        <w:t>he standards permit the use of regrind and the reuse of fitting compounds in the manufacture of new product, providing the material is internally generated.</w:t>
      </w:r>
    </w:p>
    <w:p w14:paraId="677976DF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39D22F37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This reuse of material meets the criteria of Recovered Material as defined by the standards under ISO and the U.S. Environmental Protection Agency.</w:t>
      </w:r>
    </w:p>
    <w:p w14:paraId="4F6A2187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35951C00" w14:textId="5EE13A62" w:rsidR="00FC759A" w:rsidRPr="001B1EEE" w:rsidRDefault="00457222" w:rsidP="00FC7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NAPCO</w:t>
      </w:r>
      <w:r w:rsidR="00FC759A" w:rsidRPr="001B1EEE">
        <w:rPr>
          <w:rFonts w:ascii="Arial" w:hAnsi="Arial" w:cs="Arial"/>
          <w:sz w:val="20"/>
          <w:szCs w:val="20"/>
        </w:rPr>
        <w:t xml:space="preserve"> certifies it is in compliance with the above requirements and as a result, the manufacturing process of the four primary product groups is waste free from solids and contains &lt;10% average recycled content.  Some individual products may contain up to 25% internally generated regrind.</w:t>
      </w:r>
    </w:p>
    <w:p w14:paraId="345FEB51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5ED3488F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 xml:space="preserve">The PVC compounds used in the manufacture of our products are produced by Axiall Corporation at a facility located in </w:t>
      </w:r>
      <w:proofErr w:type="spellStart"/>
      <w:r w:rsidRPr="001B1EEE">
        <w:rPr>
          <w:rFonts w:ascii="Arial" w:hAnsi="Arial" w:cs="Arial"/>
          <w:sz w:val="20"/>
          <w:szCs w:val="20"/>
        </w:rPr>
        <w:t>Gallman</w:t>
      </w:r>
      <w:proofErr w:type="spellEnd"/>
      <w:r w:rsidRPr="001B1EEE">
        <w:rPr>
          <w:rFonts w:ascii="Arial" w:hAnsi="Arial" w:cs="Arial"/>
          <w:sz w:val="20"/>
          <w:szCs w:val="20"/>
        </w:rPr>
        <w:t>, Mississippi and are third party certified by NSF.</w:t>
      </w:r>
    </w:p>
    <w:p w14:paraId="6A937063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354B6905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2908C39A" w14:textId="04B52A28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proofErr w:type="spellStart"/>
      <w:r w:rsidRPr="001B1EEE">
        <w:rPr>
          <w:rFonts w:ascii="Arial" w:hAnsi="Arial" w:cs="Arial"/>
          <w:sz w:val="20"/>
          <w:szCs w:val="20"/>
        </w:rPr>
        <w:t>Sincerely</w:t>
      </w:r>
      <w:r w:rsidR="00C02DEC">
        <w:rPr>
          <w:rFonts w:ascii="Arial" w:hAnsi="Arial" w:cs="Arial"/>
          <w:sz w:val="20"/>
          <w:szCs w:val="20"/>
        </w:rPr>
        <w:t>S</w:t>
      </w:r>
      <w:proofErr w:type="spellEnd"/>
    </w:p>
    <w:p w14:paraId="5044BC2B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77F39390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5670E243" w14:textId="77777777" w:rsidR="00FC759A" w:rsidRPr="001B1EEE" w:rsidRDefault="00FC759A" w:rsidP="00FC759A">
      <w:pPr>
        <w:rPr>
          <w:rFonts w:ascii="Arial" w:hAnsi="Arial" w:cs="Arial"/>
          <w:sz w:val="16"/>
          <w:szCs w:val="16"/>
        </w:rPr>
      </w:pPr>
    </w:p>
    <w:p w14:paraId="43A5145C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Jon Houghton</w:t>
      </w:r>
    </w:p>
    <w:p w14:paraId="2F0AD61B" w14:textId="77777777" w:rsidR="00FC759A" w:rsidRPr="001B1EEE" w:rsidRDefault="00FC759A" w:rsidP="00FC759A">
      <w:pPr>
        <w:rPr>
          <w:rFonts w:ascii="Arial" w:hAnsi="Arial" w:cs="Arial"/>
          <w:sz w:val="20"/>
          <w:szCs w:val="20"/>
        </w:rPr>
      </w:pPr>
      <w:r w:rsidRPr="001B1EEE">
        <w:rPr>
          <w:rFonts w:ascii="Arial" w:hAnsi="Arial" w:cs="Arial"/>
          <w:sz w:val="20"/>
          <w:szCs w:val="20"/>
        </w:rPr>
        <w:t>President</w:t>
      </w:r>
    </w:p>
    <w:p w14:paraId="0720DE85" w14:textId="525EC502" w:rsidR="00FC759A" w:rsidRPr="001B1EEE" w:rsidRDefault="001B1EEE" w:rsidP="00FC7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NAPCO</w:t>
      </w:r>
    </w:p>
    <w:sectPr w:rsidR="00FC759A" w:rsidRPr="001B1EEE" w:rsidSect="00FE2BDE">
      <w:headerReference w:type="default" r:id="rId7"/>
      <w:footerReference w:type="default" r:id="rId8"/>
      <w:headerReference w:type="first" r:id="rId9"/>
      <w:pgSz w:w="12240" w:h="15840"/>
      <w:pgMar w:top="2691" w:right="1440" w:bottom="1440" w:left="1440" w:header="1080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0E87" w14:textId="77777777" w:rsidR="00F47098" w:rsidRDefault="00F47098" w:rsidP="009030F7">
      <w:r>
        <w:separator/>
      </w:r>
    </w:p>
  </w:endnote>
  <w:endnote w:type="continuationSeparator" w:id="0">
    <w:p w14:paraId="2BC1BEDA" w14:textId="77777777" w:rsidR="00F47098" w:rsidRDefault="00F47098" w:rsidP="009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ilon">
    <w:panose1 w:val="00000000000000000000"/>
    <w:charset w:val="00"/>
    <w:family w:val="swiss"/>
    <w:notTrueType/>
    <w:pitch w:val="variable"/>
    <w:sig w:usb0="A00000EF" w:usb1="000004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AC751" w14:textId="77777777" w:rsidR="002A6524" w:rsidRPr="000512F2" w:rsidRDefault="002A6524" w:rsidP="002A6524">
    <w:pPr>
      <w:pStyle w:val="Footer"/>
      <w:rPr>
        <w:rFonts w:ascii="Trilon" w:hAnsi="Trilon"/>
        <w:color w:val="595959" w:themeColor="text1" w:themeTint="A6"/>
        <w:sz w:val="20"/>
      </w:rPr>
    </w:pPr>
    <w:r>
      <w:rPr>
        <w:rFonts w:ascii="Trilon" w:hAnsi="Trilon"/>
        <w:color w:val="595959" w:themeColor="text1" w:themeTint="A6"/>
        <w:sz w:val="20"/>
      </w:rPr>
      <w:t>56400 Mound Road</w:t>
    </w:r>
  </w:p>
  <w:p w14:paraId="7D6D3B00" w14:textId="77777777" w:rsidR="002A6524" w:rsidRPr="000512F2" w:rsidRDefault="002A6524" w:rsidP="002A6524">
    <w:pPr>
      <w:pStyle w:val="Footer"/>
      <w:rPr>
        <w:rFonts w:ascii="Trilon" w:hAnsi="Trilon"/>
        <w:color w:val="595959" w:themeColor="text1" w:themeTint="A6"/>
        <w:sz w:val="20"/>
      </w:rPr>
    </w:pPr>
    <w:r>
      <w:rPr>
        <w:rFonts w:ascii="Trilon" w:hAnsi="Trilon"/>
        <w:color w:val="595959" w:themeColor="text1" w:themeTint="A6"/>
        <w:sz w:val="20"/>
      </w:rPr>
      <w:t>Shelby Township</w:t>
    </w:r>
    <w:r w:rsidRPr="000512F2">
      <w:rPr>
        <w:rFonts w:ascii="Trilon" w:hAnsi="Trilon"/>
        <w:color w:val="595959" w:themeColor="text1" w:themeTint="A6"/>
        <w:sz w:val="20"/>
      </w:rPr>
      <w:t xml:space="preserve">, </w:t>
    </w:r>
    <w:r>
      <w:rPr>
        <w:rFonts w:ascii="Trilon" w:hAnsi="Trilon"/>
        <w:color w:val="595959" w:themeColor="text1" w:themeTint="A6"/>
        <w:sz w:val="20"/>
      </w:rPr>
      <w:t>MI</w:t>
    </w:r>
    <w:r w:rsidRPr="000512F2">
      <w:rPr>
        <w:rFonts w:ascii="Trilon" w:hAnsi="Trilon"/>
        <w:color w:val="595959" w:themeColor="text1" w:themeTint="A6"/>
        <w:sz w:val="20"/>
      </w:rPr>
      <w:t xml:space="preserve"> </w:t>
    </w:r>
    <w:r>
      <w:rPr>
        <w:rFonts w:ascii="Trilon" w:hAnsi="Trilon"/>
        <w:color w:val="595959" w:themeColor="text1" w:themeTint="A6"/>
        <w:sz w:val="20"/>
      </w:rPr>
      <w:t>48316 USA</w:t>
    </w:r>
  </w:p>
  <w:p w14:paraId="627D6144" w14:textId="77777777" w:rsidR="002A6524" w:rsidRPr="000512F2" w:rsidRDefault="00692295" w:rsidP="002A6524">
    <w:pPr>
      <w:pStyle w:val="Footer"/>
      <w:rPr>
        <w:rFonts w:ascii="Trilon" w:hAnsi="Trilon"/>
        <w:color w:val="595959" w:themeColor="text1" w:themeTint="A6"/>
        <w:sz w:val="20"/>
      </w:rPr>
    </w:pPr>
    <w:r>
      <w:rPr>
        <w:rFonts w:ascii="Trilon" w:hAnsi="Trilon"/>
        <w:noProof/>
        <w:color w:val="595959" w:themeColor="text1" w:themeTint="A6"/>
        <w:sz w:val="20"/>
      </w:rPr>
      <w:drawing>
        <wp:anchor distT="0" distB="0" distL="114300" distR="114300" simplePos="0" relativeHeight="251657216" behindDoc="1" locked="0" layoutInCell="1" allowOverlap="1" wp14:anchorId="0465D1B2" wp14:editId="512A5921">
          <wp:simplePos x="0" y="0"/>
          <wp:positionH relativeFrom="column">
            <wp:posOffset>3375236</wp:posOffset>
          </wp:positionH>
          <wp:positionV relativeFrom="paragraph">
            <wp:posOffset>58844</wp:posOffset>
          </wp:positionV>
          <wp:extent cx="3629025" cy="533400"/>
          <wp:effectExtent l="25400" t="0" r="3175" b="0"/>
          <wp:wrapNone/>
          <wp:docPr id="2" name="Picture 2" descr="Signature REV right justifi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REV right justifi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055" t="48711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524">
      <w:rPr>
        <w:rFonts w:ascii="Trilon" w:hAnsi="Trilon"/>
        <w:color w:val="595959" w:themeColor="text1" w:themeTint="A6"/>
        <w:sz w:val="20"/>
      </w:rPr>
      <w:t>T 800.232.5690</w:t>
    </w:r>
    <w:r w:rsidR="002A6524" w:rsidRPr="000512F2">
      <w:rPr>
        <w:rFonts w:ascii="Trilon" w:hAnsi="Trilon"/>
        <w:color w:val="595959" w:themeColor="text1" w:themeTint="A6"/>
        <w:sz w:val="20"/>
      </w:rPr>
      <w:t xml:space="preserve"> </w:t>
    </w:r>
  </w:p>
  <w:p w14:paraId="7F0947B0" w14:textId="77777777" w:rsidR="00765DE8" w:rsidRDefault="00D05B40">
    <w:pPr>
      <w:pStyle w:val="Footer"/>
      <w:rPr>
        <w:rFonts w:ascii="Trilon" w:hAnsi="Trilon"/>
      </w:rPr>
    </w:pPr>
    <w:r>
      <w:rPr>
        <w:rFonts w:ascii="Trilon" w:hAnsi="Trilon"/>
        <w:noProof/>
      </w:rPr>
      <w:drawing>
        <wp:anchor distT="0" distB="0" distL="114300" distR="114300" simplePos="0" relativeHeight="251659264" behindDoc="1" locked="0" layoutInCell="1" allowOverlap="1" wp14:anchorId="60AA1B0E" wp14:editId="78DCE0A4">
          <wp:simplePos x="0" y="0"/>
          <wp:positionH relativeFrom="column">
            <wp:posOffset>-11430</wp:posOffset>
          </wp:positionH>
          <wp:positionV relativeFrom="paragraph">
            <wp:posOffset>88477</wp:posOffset>
          </wp:positionV>
          <wp:extent cx="1243965" cy="186266"/>
          <wp:effectExtent l="25400" t="0" r="635" b="0"/>
          <wp:wrapNone/>
          <wp:docPr id="1" name="Picture 1" descr="RBP-Axi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P-Axi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3965" cy="186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1030E9" w14:textId="77777777" w:rsidR="009030F7" w:rsidRPr="009030F7" w:rsidRDefault="009030F7">
    <w:pPr>
      <w:pStyle w:val="Footer"/>
      <w:rPr>
        <w:rFonts w:ascii="Trilon" w:hAnsi="Trilo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A1E7" w14:textId="77777777" w:rsidR="00F47098" w:rsidRDefault="00F47098" w:rsidP="009030F7">
      <w:r>
        <w:separator/>
      </w:r>
    </w:p>
  </w:footnote>
  <w:footnote w:type="continuationSeparator" w:id="0">
    <w:p w14:paraId="3BC48B41" w14:textId="77777777" w:rsidR="00F47098" w:rsidRDefault="00F47098" w:rsidP="0090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3093" w14:textId="77777777" w:rsidR="00FE2BDE" w:rsidRPr="001C5C41" w:rsidRDefault="00E32E7C" w:rsidP="001C5C41">
    <w:pPr>
      <w:pStyle w:val="Header"/>
    </w:pPr>
    <w:r>
      <w:rPr>
        <w:noProof/>
      </w:rPr>
      <w:pict w14:anchorId="0C4AD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.05pt;margin-top:-27.05pt;width:85.65pt;height:85.65pt;z-index:251665408;visibility:visible;mso-width-relative:margin;mso-height-relative:margin">
          <v:imagedata r:id="rId1" o:title=""/>
          <w10:wrap type="square"/>
        </v:shape>
      </w:pict>
    </w:r>
  </w:p>
  <w:p w14:paraId="5AF36745" w14:textId="77777777" w:rsidR="00FE2BDE" w:rsidRPr="001C5C41" w:rsidRDefault="00FE2BDE" w:rsidP="001C5C41">
    <w:pPr>
      <w:pStyle w:val="Header"/>
    </w:pPr>
  </w:p>
  <w:p w14:paraId="46CDA340" w14:textId="77777777" w:rsidR="009030F7" w:rsidRDefault="00903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D9B9" w14:textId="77777777" w:rsidR="00FE2BDE" w:rsidRPr="001C5C41" w:rsidRDefault="00E32E7C" w:rsidP="001C5C41">
    <w:pPr>
      <w:pStyle w:val="Header"/>
    </w:pPr>
    <w:r>
      <w:rPr>
        <w:noProof/>
      </w:rPr>
      <w:pict w14:anchorId="08EC2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0" type="#_x0000_t75" style="position:absolute;margin-left:-37.35pt;margin-top:-27.05pt;width:85.65pt;height:85.65pt;z-index:251662336;visibility:visible;mso-width-relative:margin;mso-height-relative:margin">
          <v:imagedata r:id="rId1" o:title=""/>
          <w10:wrap type="square"/>
        </v:shape>
      </w:pict>
    </w:r>
    <w:r>
      <w:rPr>
        <w:noProof/>
      </w:rPr>
      <w:pict w14:anchorId="672BF63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70pt;margin-top:-15.7pt;width:234pt;height:54pt;z-index:251661312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" filled="f" stroked="f">
          <v:textbox inset="0,,0">
            <w:txbxContent>
              <w:p w14:paraId="1C90AD3D" w14:textId="77777777" w:rsidR="00FE2BDE" w:rsidRPr="00F81865" w:rsidRDefault="00FE2BDE" w:rsidP="00600D9B">
                <w:pPr>
                  <w:pStyle w:val="BasicParagraph"/>
                  <w:spacing w:line="240" w:lineRule="auto"/>
                  <w:jc w:val="right"/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</w:pPr>
                <w:r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NAPCO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, a Westlake company</w:t>
                </w:r>
              </w:p>
              <w:p w14:paraId="7552C52A" w14:textId="77777777" w:rsidR="00FE2BDE" w:rsidRPr="00F81865" w:rsidRDefault="00FE2BDE" w:rsidP="00600D9B">
                <w:pPr>
                  <w:pStyle w:val="BasicParagraph"/>
                  <w:spacing w:line="240" w:lineRule="auto"/>
                  <w:jc w:val="right"/>
                  <w:rPr>
                    <w:rFonts w:ascii="Univers-CondensedLight" w:hAnsi="Univers-CondensedLight" w:cs="Univers-CondensedLight"/>
                    <w:color w:val="auto"/>
                    <w:sz w:val="19"/>
                    <w:szCs w:val="19"/>
                  </w:rPr>
                </w:pP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2801 Post Oak Blvd., Suite 600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Houston, Texas 77056</w:t>
                </w:r>
              </w:p>
              <w:p w14:paraId="0362CB75" w14:textId="77777777" w:rsidR="00FE2BDE" w:rsidRPr="00F81865" w:rsidRDefault="00FE2BDE" w:rsidP="00600D9B">
                <w:pPr>
                  <w:jc w:val="right"/>
                </w:pP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>Tel 713.840.7473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Fax 713.552.0087</w:t>
                </w:r>
              </w:p>
            </w:txbxContent>
          </v:textbox>
        </v:shape>
      </w:pict>
    </w:r>
  </w:p>
  <w:p w14:paraId="5ED252EA" w14:textId="77777777" w:rsidR="00FE2BDE" w:rsidRPr="001C5C41" w:rsidRDefault="00FE2BDE" w:rsidP="001C5C41">
    <w:pPr>
      <w:pStyle w:val="Header"/>
    </w:pPr>
  </w:p>
  <w:p w14:paraId="45C3CA80" w14:textId="77777777" w:rsidR="00FE2BDE" w:rsidRDefault="00FE2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A"/>
    <w:rsid w:val="000512F2"/>
    <w:rsid w:val="000548A9"/>
    <w:rsid w:val="000A57F6"/>
    <w:rsid w:val="001A28F8"/>
    <w:rsid w:val="001B1EEE"/>
    <w:rsid w:val="00206D92"/>
    <w:rsid w:val="002451CC"/>
    <w:rsid w:val="002A620F"/>
    <w:rsid w:val="002A6524"/>
    <w:rsid w:val="0034719E"/>
    <w:rsid w:val="003778E8"/>
    <w:rsid w:val="0039202B"/>
    <w:rsid w:val="0040633B"/>
    <w:rsid w:val="00457222"/>
    <w:rsid w:val="004D63C4"/>
    <w:rsid w:val="00545E95"/>
    <w:rsid w:val="005643F0"/>
    <w:rsid w:val="0062538D"/>
    <w:rsid w:val="006514B9"/>
    <w:rsid w:val="00692295"/>
    <w:rsid w:val="006D43A2"/>
    <w:rsid w:val="00765D53"/>
    <w:rsid w:val="00765DE8"/>
    <w:rsid w:val="007918A6"/>
    <w:rsid w:val="00830C13"/>
    <w:rsid w:val="009030F7"/>
    <w:rsid w:val="009145EB"/>
    <w:rsid w:val="0092124F"/>
    <w:rsid w:val="009426EC"/>
    <w:rsid w:val="0098545A"/>
    <w:rsid w:val="009C4FFA"/>
    <w:rsid w:val="009D4D50"/>
    <w:rsid w:val="009D5C01"/>
    <w:rsid w:val="009E7C5E"/>
    <w:rsid w:val="009F7A98"/>
    <w:rsid w:val="00A71B59"/>
    <w:rsid w:val="00A86B90"/>
    <w:rsid w:val="00AB03C1"/>
    <w:rsid w:val="00AC23A3"/>
    <w:rsid w:val="00AD0F33"/>
    <w:rsid w:val="00B15F88"/>
    <w:rsid w:val="00C02DEC"/>
    <w:rsid w:val="00C06EEF"/>
    <w:rsid w:val="00D05B40"/>
    <w:rsid w:val="00D33476"/>
    <w:rsid w:val="00D85287"/>
    <w:rsid w:val="00E26058"/>
    <w:rsid w:val="00E32E7C"/>
    <w:rsid w:val="00E33CA4"/>
    <w:rsid w:val="00E41FF8"/>
    <w:rsid w:val="00E43E76"/>
    <w:rsid w:val="00EC5B16"/>
    <w:rsid w:val="00F05646"/>
    <w:rsid w:val="00F47098"/>
    <w:rsid w:val="00F716A5"/>
    <w:rsid w:val="00FB383A"/>
    <w:rsid w:val="00FC759A"/>
    <w:rsid w:val="00FE2BDE"/>
    <w:rsid w:val="00FF1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3D6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F7"/>
  </w:style>
  <w:style w:type="paragraph" w:styleId="Footer">
    <w:name w:val="footer"/>
    <w:basedOn w:val="Normal"/>
    <w:link w:val="FooterChar"/>
    <w:rsid w:val="0090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0F7"/>
  </w:style>
  <w:style w:type="paragraph" w:customStyle="1" w:styleId="BasicParagraph">
    <w:name w:val="[Basic Paragraph]"/>
    <w:basedOn w:val="Normal"/>
    <w:uiPriority w:val="99"/>
    <w:rsid w:val="00FE2B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F7"/>
  </w:style>
  <w:style w:type="paragraph" w:styleId="Footer">
    <w:name w:val="footer"/>
    <w:basedOn w:val="Normal"/>
    <w:link w:val="FooterChar"/>
    <w:rsid w:val="0090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0F7"/>
  </w:style>
  <w:style w:type="paragraph" w:customStyle="1" w:styleId="BasicParagraph">
    <w:name w:val="[Basic Paragraph]"/>
    <w:basedOn w:val="Normal"/>
    <w:uiPriority w:val="99"/>
    <w:rsid w:val="00FE2B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1519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Group Inc.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Houghton</dc:creator>
  <cp:lastModifiedBy>Ernst, Eileen</cp:lastModifiedBy>
  <cp:revision>4</cp:revision>
  <cp:lastPrinted>2018-11-28T19:28:00Z</cp:lastPrinted>
  <dcterms:created xsi:type="dcterms:W3CDTF">2018-11-28T19:28:00Z</dcterms:created>
  <dcterms:modified xsi:type="dcterms:W3CDTF">2018-12-11T14:00:00Z</dcterms:modified>
</cp:coreProperties>
</file>